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C18" w:rsidRPr="00BE6C18" w:rsidRDefault="00BE6C18" w:rsidP="00BE6C18">
      <w:pPr>
        <w:rPr>
          <w:b/>
          <w:bCs/>
        </w:rPr>
      </w:pPr>
      <w:bookmarkStart w:id="0" w:name="The_IRAC_Formula"/>
      <w:bookmarkStart w:id="1" w:name="TheIRACFormula"/>
      <w:bookmarkEnd w:id="0"/>
      <w:r w:rsidRPr="00BE6C18">
        <w:rPr>
          <w:b/>
          <w:bCs/>
        </w:rPr>
        <w:t>The IRAC Formula</w:t>
      </w:r>
      <w:bookmarkEnd w:id="1"/>
    </w:p>
    <w:p w:rsidR="00BE6C18" w:rsidRPr="00BE6C18" w:rsidRDefault="00BE6C18" w:rsidP="00BE6C18">
      <w:pPr>
        <w:rPr>
          <w:b/>
          <w:bCs/>
        </w:rPr>
      </w:pPr>
      <w:bookmarkStart w:id="2" w:name="Issue_Spotting"/>
      <w:bookmarkStart w:id="3" w:name="IssueSpotting"/>
      <w:bookmarkEnd w:id="2"/>
      <w:r w:rsidRPr="00BE6C18">
        <w:rPr>
          <w:b/>
          <w:bCs/>
        </w:rPr>
        <w:t xml:space="preserve">Issue Spotting </w:t>
      </w:r>
      <w:r>
        <w:rPr>
          <w:b/>
          <w:bCs/>
        </w:rPr>
        <w:t>–</w:t>
      </w:r>
      <w:r w:rsidRPr="00BE6C18">
        <w:rPr>
          <w:b/>
          <w:bCs/>
        </w:rPr>
        <w:t xml:space="preserve"> </w:t>
      </w:r>
      <w:bookmarkEnd w:id="3"/>
      <w:r>
        <w:rPr>
          <w:b/>
          <w:bCs/>
        </w:rPr>
        <w:t>What is the Issue or the Question?</w:t>
      </w:r>
    </w:p>
    <w:p w:rsidR="00BE6C18" w:rsidRPr="00BE6C18" w:rsidRDefault="00BE6C18" w:rsidP="00BE6C18">
      <w:r w:rsidRPr="00BE6C18">
        <w:rPr>
          <w:i/>
          <w:iCs/>
        </w:rPr>
        <w:t xml:space="preserve">"The </w:t>
      </w:r>
      <w:r w:rsidRPr="00BE6C18">
        <w:rPr>
          <w:b/>
          <w:bCs/>
          <w:i/>
          <w:iCs/>
        </w:rPr>
        <w:t>facts</w:t>
      </w:r>
      <w:r w:rsidRPr="00BE6C18">
        <w:rPr>
          <w:i/>
          <w:iCs/>
        </w:rPr>
        <w:t xml:space="preserve"> of a case suggest an </w:t>
      </w:r>
      <w:r w:rsidRPr="00BE6C18">
        <w:rPr>
          <w:b/>
          <w:bCs/>
          <w:i/>
          <w:iCs/>
        </w:rPr>
        <w:t>Issue</w:t>
      </w:r>
      <w:r w:rsidRPr="00BE6C18">
        <w:rPr>
          <w:i/>
          <w:iCs/>
        </w:rPr>
        <w:t>."</w:t>
      </w:r>
    </w:p>
    <w:p w:rsidR="00BE6C18" w:rsidRPr="00BE6C18" w:rsidRDefault="00BE6C18" w:rsidP="00BE6C18">
      <w:r w:rsidRPr="00BE6C18">
        <w:t>The key to issue spotting is being able to identify</w:t>
      </w:r>
      <w:r>
        <w:t xml:space="preserve"> which facts raise which issues</w:t>
      </w:r>
      <w:r w:rsidRPr="00BE6C18">
        <w:t>.</w:t>
      </w:r>
    </w:p>
    <w:p w:rsidR="00BE6C18" w:rsidRPr="00BE6C18" w:rsidRDefault="00BE6C18" w:rsidP="00BE6C18">
      <w:r w:rsidRPr="00BE6C18">
        <w:t xml:space="preserve">In law school casebooks, the easiest way to isolate the issue is to merely look at the chapter headings of the cases, such as "Personal Jurisdiction" in Civil Procedure or "Offer and Acceptance" in Contracts. </w:t>
      </w:r>
    </w:p>
    <w:p w:rsidR="00BE6C18" w:rsidRPr="00BE6C18" w:rsidRDefault="00BE6C18" w:rsidP="00BE6C18">
      <w:pPr>
        <w:rPr>
          <w:b/>
          <w:bCs/>
        </w:rPr>
      </w:pPr>
      <w:bookmarkStart w:id="4" w:name="Rule"/>
      <w:r w:rsidRPr="00BE6C18">
        <w:rPr>
          <w:b/>
          <w:bCs/>
        </w:rPr>
        <w:t>Rule - What is the Law?</w:t>
      </w:r>
      <w:bookmarkEnd w:id="4"/>
    </w:p>
    <w:p w:rsidR="00BE6C18" w:rsidRPr="00BE6C18" w:rsidRDefault="00BE6C18" w:rsidP="00BE6C18">
      <w:r w:rsidRPr="00BE6C18">
        <w:rPr>
          <w:i/>
          <w:iCs/>
        </w:rPr>
        <w:t xml:space="preserve">"The issue is covered by a </w:t>
      </w:r>
      <w:r w:rsidRPr="00BE6C18">
        <w:rPr>
          <w:b/>
          <w:bCs/>
          <w:i/>
          <w:iCs/>
        </w:rPr>
        <w:t>Rule</w:t>
      </w:r>
      <w:r w:rsidRPr="00BE6C18">
        <w:rPr>
          <w:i/>
          <w:iCs/>
        </w:rPr>
        <w:t xml:space="preserve"> of law."</w:t>
      </w:r>
    </w:p>
    <w:p w:rsidR="00BE6C18" w:rsidRPr="00BE6C18" w:rsidRDefault="00BE6C18" w:rsidP="00BE6C18">
      <w:r w:rsidRPr="00BE6C18">
        <w:t>Simply put, the rule is the law. The rule could be common law that was developed by the courts or a law that was passed by the legislature.</w:t>
      </w:r>
    </w:p>
    <w:p w:rsidR="00BE6C18" w:rsidRPr="00BE6C18" w:rsidRDefault="00BE6C18" w:rsidP="00BE6C18">
      <w:r>
        <w:t>W</w:t>
      </w:r>
      <w:r w:rsidRPr="00BE6C18">
        <w:t>hat elements of the rule must be proven in order for the rule to hold true?</w:t>
      </w:r>
    </w:p>
    <w:p w:rsidR="00BE6C18" w:rsidRPr="00BE6C18" w:rsidRDefault="00BE6C18" w:rsidP="00BE6C18">
      <w:pPr>
        <w:rPr>
          <w:b/>
          <w:bCs/>
        </w:rPr>
      </w:pPr>
      <w:r w:rsidRPr="00BE6C18">
        <w:rPr>
          <w:b/>
          <w:bCs/>
        </w:rPr>
        <w:t>Questions to ask when reading a case:</w:t>
      </w:r>
    </w:p>
    <w:p w:rsidR="00BE6C18" w:rsidRPr="00BE6C18" w:rsidRDefault="00BE6C18" w:rsidP="00BE6C18">
      <w:pPr>
        <w:numPr>
          <w:ilvl w:val="0"/>
          <w:numId w:val="1"/>
        </w:numPr>
      </w:pPr>
      <w:r w:rsidRPr="00BE6C18">
        <w:t xml:space="preserve">What are the </w:t>
      </w:r>
      <w:r w:rsidRPr="00BE6C18">
        <w:rPr>
          <w:i/>
          <w:iCs/>
        </w:rPr>
        <w:t>elements</w:t>
      </w:r>
      <w:r w:rsidRPr="00BE6C18">
        <w:t xml:space="preserve"> that prove the rule?</w:t>
      </w:r>
    </w:p>
    <w:p w:rsidR="00BE6C18" w:rsidRPr="00BE6C18" w:rsidRDefault="00BE6C18" w:rsidP="00BE6C18">
      <w:pPr>
        <w:numPr>
          <w:ilvl w:val="0"/>
          <w:numId w:val="1"/>
        </w:numPr>
      </w:pPr>
      <w:r w:rsidRPr="00BE6C18">
        <w:t xml:space="preserve">What are the </w:t>
      </w:r>
      <w:r w:rsidRPr="00BE6C18">
        <w:rPr>
          <w:i/>
          <w:iCs/>
        </w:rPr>
        <w:t>exceptions</w:t>
      </w:r>
      <w:r w:rsidRPr="00BE6C18">
        <w:t xml:space="preserve"> to the rule?</w:t>
      </w:r>
    </w:p>
    <w:p w:rsidR="00BE6C18" w:rsidRPr="00BE6C18" w:rsidRDefault="00BE6C18" w:rsidP="00BE6C18">
      <w:pPr>
        <w:numPr>
          <w:ilvl w:val="0"/>
          <w:numId w:val="1"/>
        </w:numPr>
      </w:pPr>
      <w:r w:rsidRPr="00BE6C18">
        <w:t xml:space="preserve">From what </w:t>
      </w:r>
      <w:r w:rsidRPr="00BE6C18">
        <w:rPr>
          <w:i/>
          <w:iCs/>
        </w:rPr>
        <w:t>authority</w:t>
      </w:r>
      <w:r w:rsidRPr="00BE6C18">
        <w:t xml:space="preserve"> does it come? </w:t>
      </w:r>
      <w:hyperlink r:id="rId5" w:anchor="TaxonomyofRules" w:history="1">
        <w:r w:rsidRPr="00BE6C18">
          <w:rPr>
            <w:rStyle w:val="Hyperlink"/>
          </w:rPr>
          <w:t>Common law, statute</w:t>
        </w:r>
      </w:hyperlink>
      <w:r w:rsidRPr="00BE6C18">
        <w:t>, new rule?</w:t>
      </w:r>
    </w:p>
    <w:p w:rsidR="00BE6C18" w:rsidRDefault="00BE6C18" w:rsidP="00BE6C18">
      <w:pPr>
        <w:numPr>
          <w:ilvl w:val="0"/>
          <w:numId w:val="1"/>
        </w:numPr>
      </w:pPr>
      <w:r w:rsidRPr="00BE6C18">
        <w:t xml:space="preserve">What's the underlying </w:t>
      </w:r>
      <w:r w:rsidRPr="00BE6C18">
        <w:rPr>
          <w:i/>
          <w:iCs/>
        </w:rPr>
        <w:t>public policy</w:t>
      </w:r>
      <w:r w:rsidRPr="00BE6C18">
        <w:t xml:space="preserve"> behind the rule?</w:t>
      </w:r>
    </w:p>
    <w:p w:rsidR="00BE6C18" w:rsidRDefault="00BE6C18" w:rsidP="00BE6C18">
      <w:pPr>
        <w:numPr>
          <w:ilvl w:val="0"/>
          <w:numId w:val="1"/>
        </w:numPr>
      </w:pPr>
      <w:r w:rsidRPr="00BE6C18">
        <w:t xml:space="preserve">Are there </w:t>
      </w:r>
      <w:r w:rsidRPr="00BE6C18">
        <w:rPr>
          <w:i/>
          <w:iCs/>
        </w:rPr>
        <w:t>social considerations</w:t>
      </w:r>
      <w:r w:rsidRPr="00BE6C18">
        <w:t>?</w:t>
      </w:r>
    </w:p>
    <w:p w:rsidR="00BE6C18" w:rsidRDefault="00BE6C18" w:rsidP="00BE6C18">
      <w:pPr>
        <w:rPr>
          <w:b/>
          <w:bCs/>
        </w:rPr>
      </w:pPr>
      <w:bookmarkStart w:id="5" w:name="Analysis"/>
    </w:p>
    <w:p w:rsidR="00BE6C18" w:rsidRPr="00BE6C18" w:rsidRDefault="00BE6C18" w:rsidP="00BE6C18">
      <w:pPr>
        <w:rPr>
          <w:b/>
          <w:bCs/>
        </w:rPr>
      </w:pPr>
      <w:r w:rsidRPr="00BE6C18">
        <w:rPr>
          <w:b/>
          <w:bCs/>
        </w:rPr>
        <w:t>Analysis - The Art of Lawyering</w:t>
      </w:r>
      <w:bookmarkEnd w:id="5"/>
    </w:p>
    <w:p w:rsidR="00BE6C18" w:rsidRPr="00BE6C18" w:rsidRDefault="00BE6C18" w:rsidP="00BE6C18">
      <w:r w:rsidRPr="00BE6C18">
        <w:rPr>
          <w:i/>
          <w:iCs/>
        </w:rPr>
        <w:t xml:space="preserve">"Compare the </w:t>
      </w:r>
      <w:r w:rsidRPr="00BE6C18">
        <w:rPr>
          <w:b/>
          <w:bCs/>
          <w:i/>
          <w:iCs/>
        </w:rPr>
        <w:t>facts</w:t>
      </w:r>
      <w:r w:rsidRPr="00BE6C18">
        <w:rPr>
          <w:i/>
          <w:iCs/>
        </w:rPr>
        <w:t xml:space="preserve"> to the </w:t>
      </w:r>
      <w:r w:rsidRPr="00BE6C18">
        <w:rPr>
          <w:b/>
          <w:bCs/>
          <w:i/>
          <w:iCs/>
        </w:rPr>
        <w:t>rule</w:t>
      </w:r>
      <w:r w:rsidRPr="00BE6C18">
        <w:rPr>
          <w:i/>
          <w:iCs/>
        </w:rPr>
        <w:t xml:space="preserve"> to form the </w:t>
      </w:r>
      <w:r w:rsidRPr="00BE6C18">
        <w:rPr>
          <w:b/>
          <w:bCs/>
          <w:i/>
          <w:iCs/>
        </w:rPr>
        <w:t>Analysis</w:t>
      </w:r>
      <w:r w:rsidRPr="00BE6C18">
        <w:rPr>
          <w:i/>
          <w:iCs/>
        </w:rPr>
        <w:t>."</w:t>
      </w:r>
    </w:p>
    <w:p w:rsidR="00BE6C18" w:rsidRPr="00BE6C18" w:rsidRDefault="00BE6C18" w:rsidP="00BE6C18">
      <w:r w:rsidRPr="00BE6C18">
        <w:t>For every relevant fact, you need to ask whether the fact helps to prove or disprove the rule. If a rule requires that a certain circumstance is present in order for the rule to apply, then the absence of that circumstance helps you reach the conclusion that the rule does not apply</w:t>
      </w:r>
      <w:proofErr w:type="gramStart"/>
      <w:r w:rsidRPr="00BE6C18">
        <w:t>..</w:t>
      </w:r>
      <w:proofErr w:type="gramEnd"/>
    </w:p>
    <w:p w:rsidR="00BE6C18" w:rsidRPr="00BE6C18" w:rsidRDefault="00BE6C18" w:rsidP="00BE6C18">
      <w:r w:rsidRPr="00BE6C18">
        <w:t xml:space="preserve">Most professors know that you can look up the law, but they want to test whether you can apply the law to a given set of circumstances. </w:t>
      </w:r>
    </w:p>
    <w:p w:rsidR="00BE6C18" w:rsidRPr="00BE6C18" w:rsidRDefault="00BE6C18" w:rsidP="00BE6C18">
      <w:pPr>
        <w:rPr>
          <w:b/>
          <w:bCs/>
        </w:rPr>
      </w:pPr>
      <w:r w:rsidRPr="00BE6C18">
        <w:rPr>
          <w:b/>
          <w:bCs/>
        </w:rPr>
        <w:t>Questions to ask when reading a case:</w:t>
      </w:r>
    </w:p>
    <w:p w:rsidR="00BE6C18" w:rsidRPr="00BE6C18" w:rsidRDefault="00BE6C18" w:rsidP="00BE6C18">
      <w:pPr>
        <w:numPr>
          <w:ilvl w:val="0"/>
          <w:numId w:val="2"/>
        </w:numPr>
      </w:pPr>
      <w:r w:rsidRPr="00BE6C18">
        <w:t>Which facts help prove which elements of the rule?</w:t>
      </w:r>
    </w:p>
    <w:p w:rsidR="00BE6C18" w:rsidRPr="00BE6C18" w:rsidRDefault="00BE6C18" w:rsidP="00BE6C18">
      <w:pPr>
        <w:numPr>
          <w:ilvl w:val="0"/>
          <w:numId w:val="2"/>
        </w:numPr>
      </w:pPr>
      <w:r w:rsidRPr="00BE6C18">
        <w:t>Why are certain facts relevant?</w:t>
      </w:r>
    </w:p>
    <w:p w:rsidR="00BE6C18" w:rsidRPr="00BE6C18" w:rsidRDefault="00BE6C18" w:rsidP="00BE6C18">
      <w:pPr>
        <w:numPr>
          <w:ilvl w:val="0"/>
          <w:numId w:val="2"/>
        </w:numPr>
      </w:pPr>
      <w:r w:rsidRPr="00BE6C18">
        <w:t>How do these facts satisfy this rule?</w:t>
      </w:r>
    </w:p>
    <w:p w:rsidR="00BE6C18" w:rsidRPr="00BE6C18" w:rsidRDefault="00BE6C18" w:rsidP="00BE6C18">
      <w:pPr>
        <w:numPr>
          <w:ilvl w:val="0"/>
          <w:numId w:val="2"/>
        </w:numPr>
      </w:pPr>
      <w:r w:rsidRPr="00BE6C18">
        <w:t>What types of facts are applied to the rule?</w:t>
      </w:r>
    </w:p>
    <w:p w:rsidR="00BE6C18" w:rsidRDefault="00BE6C18" w:rsidP="00BE6C18">
      <w:pPr>
        <w:numPr>
          <w:ilvl w:val="0"/>
          <w:numId w:val="2"/>
        </w:numPr>
      </w:pPr>
      <w:r w:rsidRPr="00BE6C18">
        <w:t>How do these facts further the public policy underlying this rule?</w:t>
      </w:r>
    </w:p>
    <w:p w:rsidR="00BE6C18" w:rsidRDefault="00BE6C18" w:rsidP="00BE6C18">
      <w:pPr>
        <w:numPr>
          <w:ilvl w:val="0"/>
          <w:numId w:val="2"/>
        </w:numPr>
      </w:pPr>
      <w:r w:rsidRPr="00BE6C18">
        <w:t>What's the counter-argument for another solution?</w:t>
      </w:r>
    </w:p>
    <w:p w:rsidR="00BE6C18" w:rsidRDefault="00BE6C18" w:rsidP="00BE6C18"/>
    <w:p w:rsidR="00BE6C18" w:rsidRDefault="00BE6C18" w:rsidP="00BE6C18">
      <w:pPr>
        <w:rPr>
          <w:b/>
          <w:bCs/>
        </w:rPr>
      </w:pPr>
      <w:bookmarkStart w:id="6" w:name="Conclusion"/>
    </w:p>
    <w:p w:rsidR="00BE6C18" w:rsidRPr="00BE6C18" w:rsidRDefault="00BE6C18" w:rsidP="00BE6C18">
      <w:pPr>
        <w:rPr>
          <w:b/>
          <w:bCs/>
        </w:rPr>
      </w:pPr>
      <w:bookmarkStart w:id="7" w:name="_GoBack"/>
      <w:bookmarkEnd w:id="7"/>
      <w:r w:rsidRPr="00BE6C18">
        <w:rPr>
          <w:b/>
          <w:bCs/>
        </w:rPr>
        <w:t>Conclusion - Take a Position</w:t>
      </w:r>
      <w:bookmarkEnd w:id="6"/>
    </w:p>
    <w:p w:rsidR="00BE6C18" w:rsidRPr="00BE6C18" w:rsidRDefault="00BE6C18" w:rsidP="00BE6C18">
      <w:r w:rsidRPr="00BE6C18">
        <w:rPr>
          <w:i/>
          <w:iCs/>
        </w:rPr>
        <w:t xml:space="preserve">"From the </w:t>
      </w:r>
      <w:r w:rsidRPr="00BE6C18">
        <w:rPr>
          <w:b/>
          <w:bCs/>
          <w:i/>
          <w:iCs/>
        </w:rPr>
        <w:t>analysis</w:t>
      </w:r>
      <w:r w:rsidRPr="00BE6C18">
        <w:rPr>
          <w:i/>
          <w:iCs/>
        </w:rPr>
        <w:t xml:space="preserve"> you come to a </w:t>
      </w:r>
      <w:r w:rsidRPr="00BE6C18">
        <w:rPr>
          <w:b/>
          <w:bCs/>
          <w:i/>
          <w:iCs/>
        </w:rPr>
        <w:t>Conclusion</w:t>
      </w:r>
      <w:r w:rsidRPr="00BE6C18">
        <w:rPr>
          <w:i/>
          <w:iCs/>
        </w:rPr>
        <w:t xml:space="preserve"> as to whether the </w:t>
      </w:r>
      <w:r w:rsidRPr="00BE6C18">
        <w:rPr>
          <w:b/>
          <w:bCs/>
          <w:i/>
          <w:iCs/>
        </w:rPr>
        <w:t>rule</w:t>
      </w:r>
      <w:r w:rsidRPr="00BE6C18">
        <w:rPr>
          <w:i/>
          <w:iCs/>
        </w:rPr>
        <w:t xml:space="preserve"> applies to the facts."</w:t>
      </w:r>
    </w:p>
    <w:p w:rsidR="00BE6C18" w:rsidRPr="00BE6C18" w:rsidRDefault="00BE6C18" w:rsidP="00BE6C18">
      <w:r w:rsidRPr="00BE6C18">
        <w:t>The conclusion is the shortest part of the equation. It can be a simple "yes" or "no" as to whether the rule applies to a set of facts. Remember that the position you take is always whether or not the rule applies.</w:t>
      </w:r>
    </w:p>
    <w:p w:rsidR="00BE6C18" w:rsidRPr="00BE6C18" w:rsidRDefault="00BE6C18" w:rsidP="00BE6C18">
      <w:r w:rsidRPr="00BE6C18">
        <w:t>In other words you should conclude as to whether the rule applies, but you shouldn't be conclusive as to whether some other result is probable. In that case, you need to raise another rule and analyze the facts again.</w:t>
      </w:r>
    </w:p>
    <w:p w:rsidR="00BE6C18" w:rsidRPr="00BE6C18" w:rsidRDefault="00BE6C18" w:rsidP="00BE6C18">
      <w:pPr>
        <w:rPr>
          <w:b/>
          <w:bCs/>
        </w:rPr>
      </w:pPr>
      <w:r w:rsidRPr="00BE6C18">
        <w:rPr>
          <w:b/>
          <w:bCs/>
        </w:rPr>
        <w:t>Questions to ask when reading a case:</w:t>
      </w:r>
    </w:p>
    <w:p w:rsidR="00BE6C18" w:rsidRPr="00BE6C18" w:rsidRDefault="00BE6C18" w:rsidP="00BE6C18">
      <w:pPr>
        <w:numPr>
          <w:ilvl w:val="0"/>
          <w:numId w:val="3"/>
        </w:numPr>
      </w:pPr>
      <w:r w:rsidRPr="00BE6C18">
        <w:t xml:space="preserve">What's the </w:t>
      </w:r>
      <w:hyperlink r:id="rId6" w:anchor="Holding" w:history="1">
        <w:r w:rsidRPr="00BE6C18">
          <w:rPr>
            <w:rStyle w:val="Hyperlink"/>
            <w:i/>
            <w:iCs/>
          </w:rPr>
          <w:t>holding</w:t>
        </w:r>
      </w:hyperlink>
      <w:r w:rsidRPr="00BE6C18">
        <w:t xml:space="preserve"> of the case?</w:t>
      </w:r>
    </w:p>
    <w:p w:rsidR="00BE6C18" w:rsidRPr="00BE6C18" w:rsidRDefault="00BE6C18" w:rsidP="00BE6C18">
      <w:pPr>
        <w:numPr>
          <w:ilvl w:val="0"/>
          <w:numId w:val="3"/>
        </w:numPr>
      </w:pPr>
      <w:r w:rsidRPr="00BE6C18">
        <w:t xml:space="preserve">Has the holding </w:t>
      </w:r>
      <w:r w:rsidRPr="00BE6C18">
        <w:rPr>
          <w:i/>
          <w:iCs/>
        </w:rPr>
        <w:t>modified the existing rule</w:t>
      </w:r>
      <w:r w:rsidRPr="00BE6C18">
        <w:t xml:space="preserve"> of law?</w:t>
      </w:r>
    </w:p>
    <w:p w:rsidR="00BE6C18" w:rsidRPr="00BE6C18" w:rsidRDefault="00BE6C18" w:rsidP="00BE6C18">
      <w:pPr>
        <w:numPr>
          <w:ilvl w:val="0"/>
          <w:numId w:val="3"/>
        </w:numPr>
      </w:pPr>
      <w:r w:rsidRPr="00BE6C18">
        <w:t xml:space="preserve">What is the </w:t>
      </w:r>
      <w:r w:rsidRPr="00BE6C18">
        <w:rPr>
          <w:i/>
          <w:iCs/>
        </w:rPr>
        <w:t>procedural effect</w:t>
      </w:r>
      <w:r w:rsidRPr="00BE6C18">
        <w:t xml:space="preserve"> of the holding? Is the case overturned, upheld or remanded for retrial?</w:t>
      </w:r>
    </w:p>
    <w:p w:rsidR="00BE6C18" w:rsidRDefault="00BE6C18" w:rsidP="00BE6C18">
      <w:pPr>
        <w:numPr>
          <w:ilvl w:val="0"/>
          <w:numId w:val="3"/>
        </w:numPr>
      </w:pPr>
      <w:r w:rsidRPr="00BE6C18">
        <w:t xml:space="preserve">Does the holding further the </w:t>
      </w:r>
      <w:r w:rsidRPr="00BE6C18">
        <w:rPr>
          <w:i/>
          <w:iCs/>
        </w:rPr>
        <w:t xml:space="preserve">underlying </w:t>
      </w:r>
      <w:hyperlink r:id="rId7" w:anchor="Policy" w:history="1">
        <w:r w:rsidRPr="00BE6C18">
          <w:rPr>
            <w:rStyle w:val="Hyperlink"/>
            <w:i/>
            <w:iCs/>
          </w:rPr>
          <w:t>policy</w:t>
        </w:r>
      </w:hyperlink>
      <w:r w:rsidRPr="00BE6C18">
        <w:t xml:space="preserve"> of the rule?</w:t>
      </w:r>
    </w:p>
    <w:p w:rsidR="00BE6C18" w:rsidRDefault="00BE6C18" w:rsidP="00BE6C18">
      <w:pPr>
        <w:numPr>
          <w:ilvl w:val="0"/>
          <w:numId w:val="3"/>
        </w:numPr>
      </w:pPr>
      <w:r w:rsidRPr="00BE6C18">
        <w:t xml:space="preserve">Do you agree with the </w:t>
      </w:r>
      <w:r w:rsidRPr="00BE6C18">
        <w:rPr>
          <w:i/>
          <w:iCs/>
        </w:rPr>
        <w:t>outcome</w:t>
      </w:r>
      <w:r w:rsidRPr="00BE6C18">
        <w:t xml:space="preserve"> of the case?</w:t>
      </w:r>
    </w:p>
    <w:sectPr w:rsidR="00BE6C18" w:rsidSect="00BE6C1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620E5"/>
    <w:multiLevelType w:val="multilevel"/>
    <w:tmpl w:val="3FCCC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196183"/>
    <w:multiLevelType w:val="multilevel"/>
    <w:tmpl w:val="72FA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F52A23"/>
    <w:multiLevelType w:val="multilevel"/>
    <w:tmpl w:val="880A6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C18"/>
    <w:rsid w:val="00BE6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02006"/>
  <w15:chartTrackingRefBased/>
  <w15:docId w15:val="{5DD6207C-9CCC-4740-AC18-BB7821BC5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6C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61745">
      <w:bodyDiv w:val="1"/>
      <w:marLeft w:val="0"/>
      <w:marRight w:val="0"/>
      <w:marTop w:val="0"/>
      <w:marBottom w:val="0"/>
      <w:divBdr>
        <w:top w:val="none" w:sz="0" w:space="0" w:color="auto"/>
        <w:left w:val="none" w:sz="0" w:space="0" w:color="auto"/>
        <w:bottom w:val="none" w:sz="0" w:space="0" w:color="auto"/>
        <w:right w:val="none" w:sz="0" w:space="0" w:color="auto"/>
      </w:divBdr>
      <w:divsChild>
        <w:div w:id="198468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878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34173141">
      <w:bodyDiv w:val="1"/>
      <w:marLeft w:val="0"/>
      <w:marRight w:val="0"/>
      <w:marTop w:val="0"/>
      <w:marBottom w:val="0"/>
      <w:divBdr>
        <w:top w:val="none" w:sz="0" w:space="0" w:color="auto"/>
        <w:left w:val="none" w:sz="0" w:space="0" w:color="auto"/>
        <w:bottom w:val="none" w:sz="0" w:space="0" w:color="auto"/>
        <w:right w:val="none" w:sz="0" w:space="0" w:color="auto"/>
      </w:divBdr>
      <w:divsChild>
        <w:div w:id="1990862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00729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295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99665329">
      <w:bodyDiv w:val="1"/>
      <w:marLeft w:val="0"/>
      <w:marRight w:val="0"/>
      <w:marTop w:val="0"/>
      <w:marBottom w:val="0"/>
      <w:divBdr>
        <w:top w:val="none" w:sz="0" w:space="0" w:color="auto"/>
        <w:left w:val="none" w:sz="0" w:space="0" w:color="auto"/>
        <w:bottom w:val="none" w:sz="0" w:space="0" w:color="auto"/>
        <w:right w:val="none" w:sz="0" w:space="0" w:color="auto"/>
      </w:divBdr>
      <w:divsChild>
        <w:div w:id="611470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3852818">
              <w:blockQuote w:val="1"/>
              <w:marLeft w:val="720"/>
              <w:marRight w:val="720"/>
              <w:marTop w:val="100"/>
              <w:marBottom w:val="100"/>
              <w:divBdr>
                <w:top w:val="none" w:sz="0" w:space="0" w:color="auto"/>
                <w:left w:val="none" w:sz="0" w:space="0" w:color="auto"/>
                <w:bottom w:val="none" w:sz="0" w:space="0" w:color="auto"/>
                <w:right w:val="none" w:sz="0" w:space="0" w:color="auto"/>
              </w:divBdr>
            </w:div>
            <w:div w:id="1014766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2861918">
      <w:bodyDiv w:val="1"/>
      <w:marLeft w:val="0"/>
      <w:marRight w:val="0"/>
      <w:marTop w:val="0"/>
      <w:marBottom w:val="0"/>
      <w:divBdr>
        <w:top w:val="none" w:sz="0" w:space="0" w:color="auto"/>
        <w:left w:val="none" w:sz="0" w:space="0" w:color="auto"/>
        <w:bottom w:val="none" w:sz="0" w:space="0" w:color="auto"/>
        <w:right w:val="none" w:sz="0" w:space="0" w:color="auto"/>
      </w:divBdr>
      <w:divsChild>
        <w:div w:id="212473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8632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86062880">
      <w:bodyDiv w:val="1"/>
      <w:marLeft w:val="0"/>
      <w:marRight w:val="0"/>
      <w:marTop w:val="0"/>
      <w:marBottom w:val="0"/>
      <w:divBdr>
        <w:top w:val="none" w:sz="0" w:space="0" w:color="auto"/>
        <w:left w:val="none" w:sz="0" w:space="0" w:color="auto"/>
        <w:bottom w:val="none" w:sz="0" w:space="0" w:color="auto"/>
        <w:right w:val="none" w:sz="0" w:space="0" w:color="auto"/>
      </w:divBdr>
      <w:divsChild>
        <w:div w:id="1386493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3752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92936304">
      <w:bodyDiv w:val="1"/>
      <w:marLeft w:val="0"/>
      <w:marRight w:val="0"/>
      <w:marTop w:val="0"/>
      <w:marBottom w:val="0"/>
      <w:divBdr>
        <w:top w:val="none" w:sz="0" w:space="0" w:color="auto"/>
        <w:left w:val="none" w:sz="0" w:space="0" w:color="auto"/>
        <w:bottom w:val="none" w:sz="0" w:space="0" w:color="auto"/>
        <w:right w:val="none" w:sz="0" w:space="0" w:color="auto"/>
      </w:divBdr>
      <w:divsChild>
        <w:div w:id="1767458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7078962">
      <w:bodyDiv w:val="1"/>
      <w:marLeft w:val="0"/>
      <w:marRight w:val="0"/>
      <w:marTop w:val="0"/>
      <w:marBottom w:val="0"/>
      <w:divBdr>
        <w:top w:val="none" w:sz="0" w:space="0" w:color="auto"/>
        <w:left w:val="none" w:sz="0" w:space="0" w:color="auto"/>
        <w:bottom w:val="none" w:sz="0" w:space="0" w:color="auto"/>
        <w:right w:val="none" w:sz="0" w:space="0" w:color="auto"/>
      </w:divBdr>
      <w:divsChild>
        <w:div w:id="290133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25212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awnerds.com/guide/briefing.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wnerds.com/guide/briefing.html" TargetMode="External"/><Relationship Id="rId5" Type="http://schemas.openxmlformats.org/officeDocument/2006/relationships/hyperlink" Target="http://www.lawnerds.com/guide/rules.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Moken Karanja</dc:creator>
  <cp:keywords/>
  <dc:description/>
  <cp:lastModifiedBy>Moken Karanja</cp:lastModifiedBy>
  <cp:revision>1</cp:revision>
  <dcterms:created xsi:type="dcterms:W3CDTF">2018-09-06T22:12:00Z</dcterms:created>
  <dcterms:modified xsi:type="dcterms:W3CDTF">2018-09-06T22:26:00Z</dcterms:modified>
</cp:coreProperties>
</file>